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EC455" w14:textId="77777777" w:rsidR="003A1BA8" w:rsidRPr="003A1BA8" w:rsidRDefault="00413B69">
      <w:pPr>
        <w:rPr>
          <w:b/>
          <w:sz w:val="28"/>
          <w:szCs w:val="28"/>
        </w:rPr>
      </w:pPr>
      <w:r w:rsidRPr="003A1BA8">
        <w:rPr>
          <w:b/>
          <w:sz w:val="28"/>
          <w:szCs w:val="28"/>
        </w:rPr>
        <w:t xml:space="preserve">ODVOLANIE </w:t>
      </w:r>
    </w:p>
    <w:p w14:paraId="530EDFFF" w14:textId="77777777" w:rsidR="008C665C" w:rsidRDefault="00413B69">
      <w:pPr>
        <w:rPr>
          <w:b/>
          <w:sz w:val="28"/>
          <w:szCs w:val="28"/>
        </w:rPr>
      </w:pPr>
      <w:r w:rsidRPr="003A1BA8">
        <w:rPr>
          <w:b/>
          <w:sz w:val="28"/>
          <w:szCs w:val="28"/>
        </w:rPr>
        <w:t>súhlasu so spracovaním osobných údajov</w:t>
      </w:r>
    </w:p>
    <w:p w14:paraId="7CB421DC" w14:textId="77777777" w:rsidR="004E45E3" w:rsidRDefault="004E45E3">
      <w:pPr>
        <w:rPr>
          <w:b/>
          <w:sz w:val="28"/>
          <w:szCs w:val="28"/>
        </w:rPr>
      </w:pPr>
    </w:p>
    <w:p w14:paraId="2583E82A" w14:textId="77777777" w:rsidR="004E45E3" w:rsidRDefault="004E45E3">
      <w:pPr>
        <w:rPr>
          <w:b/>
          <w:sz w:val="28"/>
          <w:szCs w:val="28"/>
        </w:rPr>
      </w:pPr>
    </w:p>
    <w:p w14:paraId="33B8D3A8" w14:textId="4153C9EB" w:rsidR="004E45E3" w:rsidRPr="004E45E3" w:rsidRDefault="00AA50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APPEL s.r.o., Bratislavská 82/16, 924 01 Galanta, IČO: 45 606 170</w:t>
      </w:r>
    </w:p>
    <w:p w14:paraId="549CA5ED" w14:textId="77777777" w:rsidR="004E45E3" w:rsidRPr="003A1BA8" w:rsidRDefault="004E45E3">
      <w:pPr>
        <w:rPr>
          <w:b/>
          <w:sz w:val="28"/>
          <w:szCs w:val="28"/>
        </w:rPr>
      </w:pPr>
    </w:p>
    <w:p w14:paraId="18966365" w14:textId="77777777" w:rsidR="00413B69" w:rsidRDefault="00413B6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52"/>
        <w:gridCol w:w="6710"/>
      </w:tblGrid>
      <w:tr w:rsidR="00413B69" w14:paraId="12F9CDA5" w14:textId="77777777" w:rsidTr="00D3797C">
        <w:tc>
          <w:tcPr>
            <w:tcW w:w="2376" w:type="dxa"/>
          </w:tcPr>
          <w:p w14:paraId="5C6FDB8D" w14:textId="77777777" w:rsidR="00413B69" w:rsidRDefault="00413B69">
            <w:r>
              <w:t>Meno</w:t>
            </w:r>
          </w:p>
        </w:tc>
        <w:tc>
          <w:tcPr>
            <w:tcW w:w="6836" w:type="dxa"/>
          </w:tcPr>
          <w:p w14:paraId="4A46A376" w14:textId="77777777" w:rsidR="00413B69" w:rsidRDefault="00413B69"/>
        </w:tc>
      </w:tr>
      <w:tr w:rsidR="00413B69" w14:paraId="3674A7DA" w14:textId="77777777" w:rsidTr="00D3797C">
        <w:tc>
          <w:tcPr>
            <w:tcW w:w="2376" w:type="dxa"/>
          </w:tcPr>
          <w:p w14:paraId="1452FC60" w14:textId="77777777" w:rsidR="00413B69" w:rsidRDefault="00413B69">
            <w:r>
              <w:t>Priezvisko</w:t>
            </w:r>
          </w:p>
        </w:tc>
        <w:tc>
          <w:tcPr>
            <w:tcW w:w="6836" w:type="dxa"/>
          </w:tcPr>
          <w:p w14:paraId="4EA8A2A6" w14:textId="77777777" w:rsidR="00413B69" w:rsidRDefault="00413B69"/>
        </w:tc>
      </w:tr>
      <w:tr w:rsidR="00413B69" w14:paraId="34166DA7" w14:textId="77777777" w:rsidTr="00D3797C">
        <w:tc>
          <w:tcPr>
            <w:tcW w:w="2376" w:type="dxa"/>
          </w:tcPr>
          <w:p w14:paraId="34581F1A" w14:textId="77777777" w:rsidR="00413B69" w:rsidRDefault="00413B69">
            <w:r>
              <w:t>Email</w:t>
            </w:r>
          </w:p>
        </w:tc>
        <w:tc>
          <w:tcPr>
            <w:tcW w:w="6836" w:type="dxa"/>
          </w:tcPr>
          <w:p w14:paraId="33ADF82C" w14:textId="77777777" w:rsidR="00413B69" w:rsidRDefault="00413B69"/>
        </w:tc>
      </w:tr>
    </w:tbl>
    <w:p w14:paraId="5B7965F3" w14:textId="77777777" w:rsidR="00413B69" w:rsidRDefault="00413B69"/>
    <w:p w14:paraId="5B4903A7" w14:textId="77777777" w:rsidR="00413B69" w:rsidRPr="003A1BA8" w:rsidRDefault="00413B6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"/>
        <w:gridCol w:w="8674"/>
      </w:tblGrid>
      <w:tr w:rsidR="00413B69" w14:paraId="0DA83C87" w14:textId="77777777" w:rsidTr="00413B69">
        <w:tc>
          <w:tcPr>
            <w:tcW w:w="392" w:type="dxa"/>
          </w:tcPr>
          <w:p w14:paraId="1B1DF87C" w14:textId="77777777" w:rsidR="00413B69" w:rsidRDefault="00413B69"/>
        </w:tc>
        <w:tc>
          <w:tcPr>
            <w:tcW w:w="8820" w:type="dxa"/>
          </w:tcPr>
          <w:p w14:paraId="67D26637" w14:textId="77777777" w:rsidR="00413B69" w:rsidRDefault="003A1BA8">
            <w:r w:rsidRPr="003A1BA8">
              <w:rPr>
                <w:b/>
              </w:rPr>
              <w:t>Typ žiadosti</w:t>
            </w:r>
          </w:p>
        </w:tc>
      </w:tr>
      <w:tr w:rsidR="003A1BA8" w14:paraId="636AF623" w14:textId="77777777" w:rsidTr="00413B69">
        <w:tc>
          <w:tcPr>
            <w:tcW w:w="392" w:type="dxa"/>
          </w:tcPr>
          <w:p w14:paraId="0A26B3C7" w14:textId="77777777" w:rsidR="003A1BA8" w:rsidRDefault="003A1BA8"/>
        </w:tc>
        <w:tc>
          <w:tcPr>
            <w:tcW w:w="8820" w:type="dxa"/>
          </w:tcPr>
          <w:p w14:paraId="09CB9DA2" w14:textId="77777777" w:rsidR="003A1BA8" w:rsidRPr="008C06EE" w:rsidRDefault="003A1BA8" w:rsidP="004C551A"/>
        </w:tc>
      </w:tr>
      <w:tr w:rsidR="003A1BA8" w14:paraId="4BA2C88E" w14:textId="77777777" w:rsidTr="00413B69">
        <w:tc>
          <w:tcPr>
            <w:tcW w:w="392" w:type="dxa"/>
          </w:tcPr>
          <w:p w14:paraId="197195F4" w14:textId="77777777" w:rsidR="003A1BA8" w:rsidRDefault="003A1BA8"/>
        </w:tc>
        <w:tc>
          <w:tcPr>
            <w:tcW w:w="8820" w:type="dxa"/>
          </w:tcPr>
          <w:p w14:paraId="35926112" w14:textId="77777777" w:rsidR="003A1BA8" w:rsidRPr="008C06EE" w:rsidRDefault="003A1BA8" w:rsidP="003A1BA8">
            <w:pPr>
              <w:numPr>
                <w:ilvl w:val="0"/>
                <w:numId w:val="4"/>
              </w:numPr>
              <w:rPr>
                <w:rFonts w:ascii="inherit" w:hAnsi="inherit" w:cs="Helvetica"/>
                <w:color w:val="222222"/>
                <w:sz w:val="21"/>
                <w:szCs w:val="21"/>
              </w:rPr>
            </w:pPr>
            <w:r w:rsidRPr="008C06EE">
              <w:rPr>
                <w:rFonts w:ascii="inherit" w:hAnsi="inherit" w:cs="Helvetica"/>
                <w:color w:val="222222"/>
                <w:sz w:val="21"/>
                <w:szCs w:val="21"/>
              </w:rPr>
              <w:t>Prístup k osobným údajom</w:t>
            </w:r>
          </w:p>
        </w:tc>
      </w:tr>
      <w:tr w:rsidR="003A1BA8" w14:paraId="605A8043" w14:textId="77777777" w:rsidTr="00413B69">
        <w:tc>
          <w:tcPr>
            <w:tcW w:w="392" w:type="dxa"/>
          </w:tcPr>
          <w:p w14:paraId="3EF4C155" w14:textId="77777777" w:rsidR="003A1BA8" w:rsidRDefault="003A1BA8"/>
        </w:tc>
        <w:tc>
          <w:tcPr>
            <w:tcW w:w="8820" w:type="dxa"/>
          </w:tcPr>
          <w:p w14:paraId="4EA9BA3C" w14:textId="77777777" w:rsidR="003A1BA8" w:rsidRPr="008C06EE" w:rsidRDefault="003A1BA8" w:rsidP="003A1BA8">
            <w:pPr>
              <w:numPr>
                <w:ilvl w:val="0"/>
                <w:numId w:val="4"/>
              </w:numPr>
              <w:rPr>
                <w:rFonts w:ascii="inherit" w:hAnsi="inherit" w:cs="Helvetica"/>
                <w:color w:val="222222"/>
                <w:sz w:val="21"/>
                <w:szCs w:val="21"/>
              </w:rPr>
            </w:pPr>
            <w:r w:rsidRPr="008C06EE">
              <w:rPr>
                <w:rFonts w:ascii="inherit" w:hAnsi="inherit" w:cs="Helvetica"/>
                <w:color w:val="222222"/>
                <w:sz w:val="21"/>
                <w:szCs w:val="21"/>
              </w:rPr>
              <w:t>Zmena osobných údajov</w:t>
            </w:r>
          </w:p>
        </w:tc>
      </w:tr>
      <w:tr w:rsidR="003A1BA8" w14:paraId="73D84104" w14:textId="77777777" w:rsidTr="00413B69">
        <w:tc>
          <w:tcPr>
            <w:tcW w:w="392" w:type="dxa"/>
          </w:tcPr>
          <w:p w14:paraId="0AF77CD5" w14:textId="77777777" w:rsidR="003A1BA8" w:rsidRDefault="003A1BA8"/>
        </w:tc>
        <w:tc>
          <w:tcPr>
            <w:tcW w:w="8820" w:type="dxa"/>
          </w:tcPr>
          <w:p w14:paraId="537CBFD5" w14:textId="77777777" w:rsidR="003A1BA8" w:rsidRPr="008C06EE" w:rsidRDefault="003A1BA8" w:rsidP="003A1BA8">
            <w:pPr>
              <w:numPr>
                <w:ilvl w:val="0"/>
                <w:numId w:val="4"/>
              </w:numPr>
              <w:rPr>
                <w:rFonts w:ascii="inherit" w:hAnsi="inherit" w:cs="Helvetica"/>
                <w:color w:val="222222"/>
                <w:sz w:val="21"/>
                <w:szCs w:val="21"/>
              </w:rPr>
            </w:pPr>
            <w:r w:rsidRPr="008C06EE">
              <w:rPr>
                <w:rFonts w:ascii="inherit" w:hAnsi="inherit" w:cs="Helvetica"/>
                <w:color w:val="222222"/>
                <w:sz w:val="21"/>
                <w:szCs w:val="21"/>
              </w:rPr>
              <w:t>Odstránenie osobných údajov (okrem údajov na účely dodržiavania právnych, sociálnych a daňových povinností)</w:t>
            </w:r>
          </w:p>
        </w:tc>
      </w:tr>
      <w:tr w:rsidR="003A1BA8" w14:paraId="02A857AF" w14:textId="77777777" w:rsidTr="00413B69">
        <w:tc>
          <w:tcPr>
            <w:tcW w:w="392" w:type="dxa"/>
          </w:tcPr>
          <w:p w14:paraId="4A433335" w14:textId="77777777" w:rsidR="003A1BA8" w:rsidRDefault="003A1BA8"/>
        </w:tc>
        <w:tc>
          <w:tcPr>
            <w:tcW w:w="8820" w:type="dxa"/>
          </w:tcPr>
          <w:p w14:paraId="0F1062BB" w14:textId="77777777" w:rsidR="003A1BA8" w:rsidRPr="008C06EE" w:rsidRDefault="003A1BA8" w:rsidP="003A1BA8">
            <w:pPr>
              <w:numPr>
                <w:ilvl w:val="0"/>
                <w:numId w:val="4"/>
              </w:numPr>
              <w:rPr>
                <w:rFonts w:ascii="inherit" w:hAnsi="inherit" w:cs="Helvetica"/>
                <w:color w:val="222222"/>
                <w:sz w:val="21"/>
                <w:szCs w:val="21"/>
              </w:rPr>
            </w:pPr>
            <w:r w:rsidRPr="008C06EE">
              <w:rPr>
                <w:rFonts w:ascii="inherit" w:hAnsi="inherit" w:cs="Helvetica"/>
                <w:color w:val="222222"/>
                <w:sz w:val="21"/>
                <w:szCs w:val="21"/>
              </w:rPr>
              <w:t>Prenos osobných údajov do inej spoločnosti</w:t>
            </w:r>
          </w:p>
        </w:tc>
      </w:tr>
      <w:tr w:rsidR="003A1BA8" w14:paraId="4C29D736" w14:textId="77777777" w:rsidTr="00413B69">
        <w:tc>
          <w:tcPr>
            <w:tcW w:w="392" w:type="dxa"/>
          </w:tcPr>
          <w:p w14:paraId="0F388D73" w14:textId="77777777" w:rsidR="003A1BA8" w:rsidRDefault="003A1BA8"/>
        </w:tc>
        <w:tc>
          <w:tcPr>
            <w:tcW w:w="8820" w:type="dxa"/>
          </w:tcPr>
          <w:p w14:paraId="07972317" w14:textId="77777777" w:rsidR="003A1BA8" w:rsidRPr="008C06EE" w:rsidRDefault="003A1BA8" w:rsidP="003A1BA8">
            <w:pPr>
              <w:numPr>
                <w:ilvl w:val="0"/>
                <w:numId w:val="4"/>
              </w:numPr>
              <w:rPr>
                <w:rFonts w:ascii="inherit" w:hAnsi="inherit" w:cs="Helvetica"/>
                <w:color w:val="222222"/>
                <w:sz w:val="21"/>
                <w:szCs w:val="21"/>
              </w:rPr>
            </w:pPr>
            <w:r w:rsidRPr="008C06EE">
              <w:rPr>
                <w:rFonts w:ascii="inherit" w:hAnsi="inherit" w:cs="Helvetica"/>
                <w:color w:val="222222"/>
                <w:sz w:val="21"/>
                <w:szCs w:val="21"/>
              </w:rPr>
              <w:t>Obmedzenie spracovávania údajov</w:t>
            </w:r>
          </w:p>
        </w:tc>
      </w:tr>
      <w:tr w:rsidR="003A1BA8" w14:paraId="0FB874B5" w14:textId="77777777" w:rsidTr="00413B69">
        <w:tc>
          <w:tcPr>
            <w:tcW w:w="392" w:type="dxa"/>
          </w:tcPr>
          <w:p w14:paraId="7C3212BF" w14:textId="77777777" w:rsidR="003A1BA8" w:rsidRDefault="003A1BA8"/>
        </w:tc>
        <w:tc>
          <w:tcPr>
            <w:tcW w:w="8820" w:type="dxa"/>
          </w:tcPr>
          <w:p w14:paraId="28062B50" w14:textId="77777777" w:rsidR="003A1BA8" w:rsidRPr="008C06EE" w:rsidRDefault="003A1BA8" w:rsidP="004C551A"/>
        </w:tc>
      </w:tr>
      <w:tr w:rsidR="003A1BA8" w14:paraId="0D83FDDF" w14:textId="77777777" w:rsidTr="00413B69">
        <w:tc>
          <w:tcPr>
            <w:tcW w:w="392" w:type="dxa"/>
          </w:tcPr>
          <w:p w14:paraId="3261F2A9" w14:textId="77777777" w:rsidR="003A1BA8" w:rsidRDefault="003A1BA8"/>
        </w:tc>
        <w:tc>
          <w:tcPr>
            <w:tcW w:w="8820" w:type="dxa"/>
          </w:tcPr>
          <w:p w14:paraId="72A70BFE" w14:textId="77777777" w:rsidR="003A1BA8" w:rsidRDefault="003A1BA8"/>
        </w:tc>
      </w:tr>
      <w:tr w:rsidR="003A1BA8" w14:paraId="38593955" w14:textId="77777777" w:rsidTr="00413B69">
        <w:tc>
          <w:tcPr>
            <w:tcW w:w="392" w:type="dxa"/>
          </w:tcPr>
          <w:p w14:paraId="1BAF0B63" w14:textId="77777777" w:rsidR="003A1BA8" w:rsidRDefault="003A1BA8"/>
        </w:tc>
        <w:tc>
          <w:tcPr>
            <w:tcW w:w="8820" w:type="dxa"/>
          </w:tcPr>
          <w:p w14:paraId="2554915C" w14:textId="77777777" w:rsidR="003A1BA8" w:rsidRPr="003A1BA8" w:rsidRDefault="003A1BA8">
            <w:pPr>
              <w:rPr>
                <w:b/>
              </w:rPr>
            </w:pPr>
            <w:r w:rsidRPr="003A1BA8">
              <w:rPr>
                <w:b/>
              </w:rPr>
              <w:t>Váš vzťah k spoločnosti</w:t>
            </w:r>
          </w:p>
        </w:tc>
      </w:tr>
      <w:tr w:rsidR="003A1BA8" w14:paraId="10A146DE" w14:textId="77777777" w:rsidTr="00413B69">
        <w:tc>
          <w:tcPr>
            <w:tcW w:w="392" w:type="dxa"/>
          </w:tcPr>
          <w:p w14:paraId="51F95396" w14:textId="77777777" w:rsidR="003A1BA8" w:rsidRDefault="003A1BA8"/>
        </w:tc>
        <w:tc>
          <w:tcPr>
            <w:tcW w:w="8820" w:type="dxa"/>
          </w:tcPr>
          <w:p w14:paraId="650875EF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>Uchádzač o zamestnanie</w:t>
            </w:r>
          </w:p>
        </w:tc>
      </w:tr>
      <w:tr w:rsidR="003A1BA8" w14:paraId="35C39F87" w14:textId="77777777" w:rsidTr="00413B69">
        <w:tc>
          <w:tcPr>
            <w:tcW w:w="392" w:type="dxa"/>
          </w:tcPr>
          <w:p w14:paraId="16285B7D" w14:textId="77777777" w:rsidR="003A1BA8" w:rsidRDefault="003A1BA8"/>
        </w:tc>
        <w:tc>
          <w:tcPr>
            <w:tcW w:w="8820" w:type="dxa"/>
          </w:tcPr>
          <w:p w14:paraId="254A7DAA" w14:textId="77777777" w:rsidR="003A1BA8" w:rsidRPr="00DB4456" w:rsidRDefault="004E45E3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>
              <w:rPr>
                <w:rFonts w:ascii="inherit" w:hAnsi="inherit" w:cs="Helvetica"/>
                <w:color w:val="222222"/>
              </w:rPr>
              <w:t xml:space="preserve">Dočasný zamestnanec </w:t>
            </w:r>
          </w:p>
        </w:tc>
      </w:tr>
      <w:tr w:rsidR="003A1BA8" w14:paraId="6CC8E3EA" w14:textId="77777777" w:rsidTr="00413B69">
        <w:tc>
          <w:tcPr>
            <w:tcW w:w="392" w:type="dxa"/>
          </w:tcPr>
          <w:p w14:paraId="2CCBBD6F" w14:textId="77777777" w:rsidR="003A1BA8" w:rsidRDefault="003A1BA8"/>
        </w:tc>
        <w:tc>
          <w:tcPr>
            <w:tcW w:w="8820" w:type="dxa"/>
          </w:tcPr>
          <w:p w14:paraId="1F2F186E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 xml:space="preserve">Bývalý dočasný zamestnanec </w:t>
            </w:r>
          </w:p>
        </w:tc>
      </w:tr>
      <w:tr w:rsidR="003A1BA8" w14:paraId="51396734" w14:textId="77777777" w:rsidTr="00413B69">
        <w:tc>
          <w:tcPr>
            <w:tcW w:w="392" w:type="dxa"/>
          </w:tcPr>
          <w:p w14:paraId="71DC6B6F" w14:textId="77777777" w:rsidR="003A1BA8" w:rsidRDefault="003A1BA8"/>
        </w:tc>
        <w:tc>
          <w:tcPr>
            <w:tcW w:w="8820" w:type="dxa"/>
          </w:tcPr>
          <w:p w14:paraId="30128307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 xml:space="preserve">Zamestnanec na trvalý pracovný pomer spoločnosti </w:t>
            </w:r>
          </w:p>
        </w:tc>
      </w:tr>
      <w:tr w:rsidR="003A1BA8" w14:paraId="75CA827E" w14:textId="77777777" w:rsidTr="00413B69">
        <w:tc>
          <w:tcPr>
            <w:tcW w:w="392" w:type="dxa"/>
          </w:tcPr>
          <w:p w14:paraId="2239108E" w14:textId="77777777" w:rsidR="003A1BA8" w:rsidRDefault="003A1BA8"/>
        </w:tc>
        <w:tc>
          <w:tcPr>
            <w:tcW w:w="8820" w:type="dxa"/>
          </w:tcPr>
          <w:p w14:paraId="023CE930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 xml:space="preserve">Bývalý zamestnanec na trvalý pracovný pomer spoločnosti </w:t>
            </w:r>
          </w:p>
        </w:tc>
      </w:tr>
      <w:tr w:rsidR="003A1BA8" w14:paraId="3FAE3178" w14:textId="77777777" w:rsidTr="00413B69">
        <w:tc>
          <w:tcPr>
            <w:tcW w:w="392" w:type="dxa"/>
          </w:tcPr>
          <w:p w14:paraId="74FD147B" w14:textId="77777777" w:rsidR="003A1BA8" w:rsidRDefault="003A1BA8"/>
        </w:tc>
        <w:tc>
          <w:tcPr>
            <w:tcW w:w="8820" w:type="dxa"/>
          </w:tcPr>
          <w:p w14:paraId="2C07BB6E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 xml:space="preserve">Klient spoločnosti </w:t>
            </w:r>
          </w:p>
        </w:tc>
      </w:tr>
      <w:tr w:rsidR="003A1BA8" w14:paraId="3862E74B" w14:textId="77777777" w:rsidTr="00413B69">
        <w:tc>
          <w:tcPr>
            <w:tcW w:w="392" w:type="dxa"/>
          </w:tcPr>
          <w:p w14:paraId="18AC9F83" w14:textId="77777777" w:rsidR="003A1BA8" w:rsidRDefault="003A1BA8"/>
        </w:tc>
        <w:tc>
          <w:tcPr>
            <w:tcW w:w="8820" w:type="dxa"/>
          </w:tcPr>
          <w:p w14:paraId="3170330A" w14:textId="77777777" w:rsidR="003A1BA8" w:rsidRPr="00DB4456" w:rsidRDefault="003A1BA8" w:rsidP="003A1BA8">
            <w:pPr>
              <w:numPr>
                <w:ilvl w:val="1"/>
                <w:numId w:val="3"/>
              </w:numPr>
              <w:ind w:left="720"/>
              <w:rPr>
                <w:rFonts w:ascii="inherit" w:hAnsi="inherit" w:cs="Helvetica"/>
                <w:color w:val="222222"/>
              </w:rPr>
            </w:pPr>
            <w:r w:rsidRPr="00DB4456">
              <w:rPr>
                <w:rFonts w:ascii="inherit" w:hAnsi="inherit" w:cs="Helvetica"/>
                <w:color w:val="222222"/>
              </w:rPr>
              <w:t xml:space="preserve">Dodávateľ spoločnosti </w:t>
            </w:r>
          </w:p>
        </w:tc>
      </w:tr>
    </w:tbl>
    <w:p w14:paraId="454FE7DC" w14:textId="77777777" w:rsidR="00413B69" w:rsidRDefault="00413B69"/>
    <w:sectPr w:rsidR="0041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E4D22"/>
    <w:multiLevelType w:val="multilevel"/>
    <w:tmpl w:val="BD10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73AB8"/>
    <w:multiLevelType w:val="multilevel"/>
    <w:tmpl w:val="E09A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3D9"/>
    <w:multiLevelType w:val="multilevel"/>
    <w:tmpl w:val="25E4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907B1"/>
    <w:multiLevelType w:val="multilevel"/>
    <w:tmpl w:val="640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9"/>
    <w:rsid w:val="003A1BA8"/>
    <w:rsid w:val="00413B69"/>
    <w:rsid w:val="004E45E3"/>
    <w:rsid w:val="008C665C"/>
    <w:rsid w:val="00AA5062"/>
    <w:rsid w:val="00D3797C"/>
    <w:rsid w:val="00E2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A86B"/>
  <w15:docId w15:val="{AD74B9AC-E11E-41BB-A262-BAB8B067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fieldrequired">
    <w:name w:val="gfield_required"/>
    <w:basedOn w:val="Predvolenpsmoodseku"/>
    <w:rsid w:val="003A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Jarmila Kovácsová</cp:lastModifiedBy>
  <cp:revision>2</cp:revision>
  <cp:lastPrinted>2019-02-06T16:12:00Z</cp:lastPrinted>
  <dcterms:created xsi:type="dcterms:W3CDTF">2021-03-08T09:53:00Z</dcterms:created>
  <dcterms:modified xsi:type="dcterms:W3CDTF">2021-03-08T09:53:00Z</dcterms:modified>
</cp:coreProperties>
</file>